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，为维持好“亲”“清”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，医院做出以下承诺：</w:t>
      </w:r>
    </w:p>
    <w:p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，不搞区别对待。</w:t>
      </w:r>
    </w:p>
    <w:p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欢迎产品介绍 ，不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拒绝任何人 </w:t>
      </w:r>
      <w:r>
        <w:rPr>
          <w:rFonts w:hint="eastAsia" w:ascii="微软雅黑" w:hAnsi="微软雅黑" w:eastAsia="微软雅黑" w:cs="微软雅黑"/>
          <w:spacing w:val="-4"/>
          <w:sz w:val="31"/>
          <w:szCs w:val="31"/>
          <w:lang w:eastAsia="zh-CN"/>
        </w:rPr>
        <w:t>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，对质疑进行耐心解答。</w:t>
      </w:r>
    </w:p>
    <w:p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/>
    <w:p/>
    <w:p>
      <w:pPr>
        <w:spacing w:line="107" w:lineRule="exact"/>
      </w:pPr>
    </w:p>
    <w:p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>
      <w:pPr>
        <w:spacing w:before="71" w:line="209" w:lineRule="auto"/>
        <w:ind w:left="49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val="en-US" w:eastAsia="zh-CN"/>
        </w:rPr>
        <w:t>红河州中医医院</w:t>
      </w:r>
    </w:p>
    <w:p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0" w:line="208" w:lineRule="auto"/>
        <w:ind w:left="94" w:firstLine="936" w:firstLineChars="3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>
      <w:pPr>
        <w:spacing w:before="98" w:line="162" w:lineRule="auto"/>
        <w:ind w:firstLine="936" w:firstLineChars="300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4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215625FE"/>
    <w:rsid w:val="22A85433"/>
    <w:rsid w:val="3A5073EB"/>
    <w:rsid w:val="56FB5C08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346</Characters>
  <TotalTime>1</TotalTime>
  <ScaleCrop>false</ScaleCrop>
  <LinksUpToDate>false</LinksUpToDate>
  <CharactersWithSpaces>418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zyycjb</cp:lastModifiedBy>
  <dcterms:modified xsi:type="dcterms:W3CDTF">2024-03-18T06:28:32Z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2052-10.8.2.6613</vt:lpwstr>
  </property>
  <property fmtid="{D5CDD505-2E9C-101B-9397-08002B2CF9AE}" pid="5" name="ICV">
    <vt:lpwstr>05DE142E660145BA82B3295CBCC3AC3A_12</vt:lpwstr>
  </property>
</Properties>
</file>